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52E9" w14:textId="3569448C" w:rsidR="00891CCA" w:rsidRDefault="00B01118" w:rsidP="00B01118">
      <w:pPr>
        <w:pStyle w:val="KeinLeerraum"/>
        <w:jc w:val="center"/>
        <w:rPr>
          <w:rFonts w:ascii="Verdana" w:hAnsi="Verdana"/>
          <w:b/>
          <w:i/>
          <w:sz w:val="24"/>
          <w:szCs w:val="24"/>
          <w:u w:val="single"/>
        </w:rPr>
      </w:pPr>
      <w:bookmarkStart w:id="0" w:name="_GoBack"/>
      <w:bookmarkEnd w:id="0"/>
      <w:r w:rsidRPr="00B01118">
        <w:rPr>
          <w:rFonts w:ascii="Verdana" w:hAnsi="Verdana"/>
          <w:b/>
          <w:i/>
          <w:sz w:val="24"/>
          <w:szCs w:val="24"/>
          <w:u w:val="single"/>
        </w:rPr>
        <w:t>Übersicht Unterrichtsformen I</w:t>
      </w:r>
      <w:r w:rsidR="00720D0D">
        <w:rPr>
          <w:rFonts w:ascii="Verdana" w:hAnsi="Verdana"/>
          <w:b/>
          <w:i/>
          <w:sz w:val="24"/>
          <w:szCs w:val="24"/>
          <w:u w:val="single"/>
        </w:rPr>
        <w:t>V</w:t>
      </w:r>
    </w:p>
    <w:p w14:paraId="07B75990" w14:textId="77777777" w:rsidR="00B01118" w:rsidRDefault="00B01118" w:rsidP="00B01118">
      <w:pPr>
        <w:pStyle w:val="KeinLeerraum"/>
        <w:jc w:val="center"/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3717"/>
      </w:tblGrid>
      <w:tr w:rsidR="00B01118" w14:paraId="74664DA2" w14:textId="77777777" w:rsidTr="00E0169F">
        <w:tc>
          <w:tcPr>
            <w:tcW w:w="9212" w:type="dxa"/>
            <w:gridSpan w:val="3"/>
          </w:tcPr>
          <w:p w14:paraId="78ABDDBB" w14:textId="6768D3C5" w:rsidR="00B01118" w:rsidRPr="00B01118" w:rsidRDefault="008751AD" w:rsidP="00023C4B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Methoden zum Erfassen und Strukturieren</w:t>
            </w:r>
          </w:p>
        </w:tc>
      </w:tr>
      <w:tr w:rsidR="004F6C22" w14:paraId="7C93E5FB" w14:textId="77777777" w:rsidTr="00A627FA">
        <w:tc>
          <w:tcPr>
            <w:tcW w:w="1101" w:type="dxa"/>
          </w:tcPr>
          <w:p w14:paraId="13BD460D" w14:textId="52A24810" w:rsidR="00B01118" w:rsidRPr="00B01118" w:rsidRDefault="00023C4B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Methode</w:t>
            </w:r>
          </w:p>
        </w:tc>
        <w:tc>
          <w:tcPr>
            <w:tcW w:w="4394" w:type="dxa"/>
          </w:tcPr>
          <w:p w14:paraId="5F35207C" w14:textId="1BB9020D" w:rsidR="00B01118" w:rsidRPr="00B01118" w:rsidRDefault="00023C4B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Beschreibung</w:t>
            </w:r>
          </w:p>
        </w:tc>
        <w:tc>
          <w:tcPr>
            <w:tcW w:w="3717" w:type="dxa"/>
          </w:tcPr>
          <w:p w14:paraId="142C24FE" w14:textId="766446A1" w:rsidR="00B01118" w:rsidRPr="00B01118" w:rsidRDefault="00B01118" w:rsidP="00FB1C79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Beispiele/Materialien/Hinweise</w:t>
            </w:r>
          </w:p>
        </w:tc>
      </w:tr>
      <w:tr w:rsidR="004F6C22" w14:paraId="14358A8F" w14:textId="77777777" w:rsidTr="00A627FA">
        <w:tc>
          <w:tcPr>
            <w:tcW w:w="1101" w:type="dxa"/>
          </w:tcPr>
          <w:p w14:paraId="264EC533" w14:textId="39C3D189" w:rsidR="00023C4B" w:rsidRPr="00023C4B" w:rsidRDefault="003702F1" w:rsidP="00023C4B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8"/>
                <w:szCs w:val="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61397AD8" wp14:editId="087FB18E">
                  <wp:simplePos x="0" y="0"/>
                  <wp:positionH relativeFrom="column">
                    <wp:posOffset>6732905</wp:posOffset>
                  </wp:positionH>
                  <wp:positionV relativeFrom="paragraph">
                    <wp:posOffset>303530</wp:posOffset>
                  </wp:positionV>
                  <wp:extent cx="6262370" cy="4401185"/>
                  <wp:effectExtent l="0" t="9208" r="2223" b="2222"/>
                  <wp:wrapNone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62370" cy="440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1AD">
              <w:rPr>
                <w:rFonts w:ascii="Verdana" w:hAnsi="Verdana"/>
                <w:b/>
                <w:bCs/>
                <w:sz w:val="18"/>
                <w:szCs w:val="18"/>
              </w:rPr>
              <w:t>Idee</w:t>
            </w:r>
            <w:r w:rsidR="008751AD"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  <w:r w:rsidR="008751AD">
              <w:rPr>
                <w:rFonts w:ascii="Verdana" w:hAnsi="Verdana"/>
                <w:b/>
                <w:bCs/>
                <w:sz w:val="18"/>
                <w:szCs w:val="18"/>
              </w:rPr>
              <w:t>netz/ Clu</w:t>
            </w:r>
            <w:r w:rsidR="008751AD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8751AD">
              <w:rPr>
                <w:rFonts w:ascii="Verdana" w:hAnsi="Verdana"/>
                <w:b/>
                <w:bCs/>
                <w:sz w:val="18"/>
                <w:szCs w:val="18"/>
              </w:rPr>
              <w:t>tering</w:t>
            </w:r>
          </w:p>
          <w:p w14:paraId="2171B37B" w14:textId="34A435C6" w:rsidR="00023C4B" w:rsidRPr="00023C4B" w:rsidRDefault="00023C4B" w:rsidP="00023C4B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  <w:p w14:paraId="50EAD9D9" w14:textId="2ED8E422" w:rsidR="00B01118" w:rsidRPr="00B01118" w:rsidRDefault="00B01118" w:rsidP="003C300D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9E71378" w14:textId="1D6BB40B" w:rsidR="008751AD" w:rsidRPr="008751AD" w:rsidRDefault="008751AD" w:rsidP="008751AD">
            <w:pPr>
              <w:rPr>
                <w:rFonts w:ascii="Verdana" w:hAnsi="Verdana" w:cs="Times"/>
                <w:sz w:val="18"/>
                <w:szCs w:val="18"/>
              </w:rPr>
            </w:pPr>
            <w:r w:rsidRPr="008751AD">
              <w:rPr>
                <w:rFonts w:ascii="Verdana" w:hAnsi="Verdana"/>
                <w:sz w:val="18"/>
                <w:szCs w:val="18"/>
              </w:rPr>
              <w:t xml:space="preserve">Beim Ideennetz wird ein Begriff als </w:t>
            </w:r>
            <w:r>
              <w:rPr>
                <w:rFonts w:ascii="Verdana" w:hAnsi="Verdana"/>
                <w:sz w:val="18"/>
                <w:szCs w:val="18"/>
              </w:rPr>
              <w:t>Mitte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punkt/</w:t>
            </w:r>
            <w:r w:rsidRPr="008751AD">
              <w:rPr>
                <w:rFonts w:ascii="Verdana" w:hAnsi="Verdana"/>
                <w:sz w:val="18"/>
                <w:szCs w:val="18"/>
              </w:rPr>
              <w:t xml:space="preserve">Kern vorgegeben. </w:t>
            </w:r>
            <w:r>
              <w:rPr>
                <w:rFonts w:ascii="Verdana" w:hAnsi="Verdana"/>
                <w:sz w:val="18"/>
                <w:szCs w:val="18"/>
              </w:rPr>
              <w:t xml:space="preserve">Alle </w:t>
            </w:r>
            <w:r w:rsidRPr="008751AD">
              <w:rPr>
                <w:rFonts w:ascii="Verdana" w:hAnsi="Verdana"/>
                <w:sz w:val="18"/>
                <w:szCs w:val="18"/>
              </w:rPr>
              <w:t>Ideen, Einfälle, Assoziationen wer</w:t>
            </w:r>
            <w:r>
              <w:rPr>
                <w:rFonts w:ascii="Verdana" w:hAnsi="Verdana"/>
                <w:sz w:val="18"/>
                <w:szCs w:val="18"/>
              </w:rPr>
              <w:t>den dann um den Mitte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punkt (auch verzweigt)</w:t>
            </w:r>
            <w:r w:rsidRPr="008751AD">
              <w:rPr>
                <w:rFonts w:ascii="Verdana" w:hAnsi="Verdana"/>
                <w:sz w:val="18"/>
                <w:szCs w:val="18"/>
              </w:rPr>
              <w:t xml:space="preserve"> notiert. Einfälle </w:t>
            </w:r>
            <w:r>
              <w:rPr>
                <w:rFonts w:ascii="Verdana" w:hAnsi="Verdana"/>
                <w:sz w:val="18"/>
                <w:szCs w:val="18"/>
              </w:rPr>
              <w:t>kö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nen durch Linien untereinander oder mit dem Kern verbunden werden.</w:t>
            </w:r>
            <w:r w:rsidRPr="008751A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Das </w:t>
            </w:r>
            <w:r w:rsidRPr="008751AD">
              <w:rPr>
                <w:rFonts w:ascii="Verdana" w:hAnsi="Verdana"/>
                <w:sz w:val="18"/>
                <w:szCs w:val="18"/>
              </w:rPr>
              <w:t>Ideennetz</w:t>
            </w:r>
            <w:r>
              <w:rPr>
                <w:rFonts w:ascii="Verdana" w:hAnsi="Verdana"/>
                <w:sz w:val="18"/>
                <w:szCs w:val="18"/>
              </w:rPr>
              <w:t xml:space="preserve"> en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steht im Unterrichtsgespräch oder Gruppe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arbeit</w:t>
            </w:r>
            <w:r w:rsidRPr="008751A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0E2D589" w14:textId="63004991" w:rsidR="008751AD" w:rsidRPr="008751AD" w:rsidRDefault="008751AD" w:rsidP="008751AD">
            <w:pPr>
              <w:rPr>
                <w:rFonts w:ascii="Verdana" w:hAnsi="Verdana" w:cs="Times"/>
                <w:sz w:val="18"/>
                <w:szCs w:val="18"/>
              </w:rPr>
            </w:pPr>
            <w:r w:rsidRPr="008751AD">
              <w:rPr>
                <w:rFonts w:ascii="Verdana" w:hAnsi="Verdana"/>
                <w:sz w:val="18"/>
                <w:szCs w:val="18"/>
              </w:rPr>
              <w:t>Das Ideennetz ist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751AD">
              <w:rPr>
                <w:rFonts w:ascii="Verdana" w:hAnsi="Verdana"/>
                <w:sz w:val="18"/>
                <w:szCs w:val="18"/>
              </w:rPr>
              <w:t>ausschließl</w:t>
            </w:r>
            <w:r>
              <w:rPr>
                <w:rFonts w:ascii="Verdana" w:hAnsi="Verdana"/>
                <w:sz w:val="18"/>
                <w:szCs w:val="18"/>
              </w:rPr>
              <w:t>ich ein Brains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 xml:space="preserve">orming-Verfahren und geeignet, die </w:t>
            </w:r>
            <w:r w:rsidRPr="008751AD">
              <w:rPr>
                <w:rFonts w:ascii="Verdana" w:hAnsi="Verdana"/>
                <w:sz w:val="18"/>
                <w:szCs w:val="18"/>
              </w:rPr>
              <w:t>aktuelle Lernausgangslage zu einem Thema</w:t>
            </w:r>
            <w:r>
              <w:rPr>
                <w:rFonts w:ascii="Verdana" w:hAnsi="Verdana"/>
                <w:sz w:val="18"/>
                <w:szCs w:val="18"/>
              </w:rPr>
              <w:t xml:space="preserve"> zu erfa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sen</w:t>
            </w:r>
            <w:r w:rsidRPr="008751A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5CB449D9" w14:textId="3BB29163" w:rsidR="00160B75" w:rsidRPr="00B01118" w:rsidRDefault="00556E56" w:rsidP="00BB05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Das Ideennetz eignet sich besonders  zum </w:t>
            </w:r>
            <w:r w:rsidR="008751AD" w:rsidRPr="008751AD">
              <w:rPr>
                <w:rFonts w:ascii="Verdana" w:hAnsi="Verdana"/>
                <w:sz w:val="18"/>
                <w:szCs w:val="18"/>
              </w:rPr>
              <w:t>Wie</w:t>
            </w:r>
            <w:r>
              <w:rPr>
                <w:rFonts w:ascii="Verdana" w:hAnsi="Verdana"/>
                <w:sz w:val="18"/>
                <w:szCs w:val="18"/>
              </w:rPr>
              <w:t>dere</w:t>
            </w:r>
            <w:r w:rsidR="008751AD" w:rsidRPr="008751AD">
              <w:rPr>
                <w:rFonts w:ascii="Verdana" w:hAnsi="Verdana"/>
                <w:sz w:val="18"/>
                <w:szCs w:val="18"/>
              </w:rPr>
              <w:t>instieg in ein Thema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717" w:type="dxa"/>
          </w:tcPr>
          <w:p w14:paraId="3AE5FB10" w14:textId="77777777" w:rsidR="00B01118" w:rsidRDefault="00556E56" w:rsidP="00F52E4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Wiederholung </w:t>
            </w:r>
            <w:r w:rsidR="00F52E4C">
              <w:rPr>
                <w:rFonts w:ascii="Verdana" w:hAnsi="Verdana"/>
                <w:sz w:val="18"/>
                <w:szCs w:val="18"/>
              </w:rPr>
              <w:t>Differentialrechnung 12</w:t>
            </w:r>
          </w:p>
          <w:p w14:paraId="0B81F8E1" w14:textId="23DD6510" w:rsidR="00F52E4C" w:rsidRPr="00B01118" w:rsidRDefault="00F52E4C" w:rsidP="00F52E4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2E04695" wp14:editId="33A5CB9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29210</wp:posOffset>
                  </wp:positionV>
                  <wp:extent cx="2305317" cy="1730514"/>
                  <wp:effectExtent l="0" t="0" r="6350" b="0"/>
                  <wp:wrapNone/>
                  <wp:docPr id="2" name="Bild 2" descr="Macintosh HD:Users:jenskoecher:Desktop:IMG_5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jenskoecher:Desktop:IMG_5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69" cy="173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6C22" w14:paraId="1568F420" w14:textId="77777777" w:rsidTr="00A627FA">
        <w:tc>
          <w:tcPr>
            <w:tcW w:w="1101" w:type="dxa"/>
          </w:tcPr>
          <w:p w14:paraId="25270F93" w14:textId="1D162789" w:rsidR="003C300D" w:rsidRPr="00023C4B" w:rsidRDefault="00556E56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griff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netz</w:t>
            </w:r>
          </w:p>
        </w:tc>
        <w:tc>
          <w:tcPr>
            <w:tcW w:w="4394" w:type="dxa"/>
          </w:tcPr>
          <w:p w14:paraId="327EFB8B" w14:textId="6A22D573" w:rsidR="00556E56" w:rsidRPr="00556E56" w:rsidRDefault="00556E56" w:rsidP="00556E56">
            <w:pPr>
              <w:rPr>
                <w:rFonts w:ascii="Verdana" w:hAnsi="Verdana" w:cs="Times"/>
                <w:sz w:val="18"/>
                <w:szCs w:val="18"/>
              </w:rPr>
            </w:pPr>
            <w:r w:rsidRPr="00556E56">
              <w:rPr>
                <w:rFonts w:ascii="Verdana" w:hAnsi="Verdana"/>
                <w:sz w:val="18"/>
                <w:szCs w:val="18"/>
              </w:rPr>
              <w:t>Vorher erarbeitete oder vorgegebene Begriffe und Bezie</w:t>
            </w:r>
            <w:r>
              <w:rPr>
                <w:rFonts w:ascii="Verdana" w:hAnsi="Verdana"/>
                <w:sz w:val="18"/>
                <w:szCs w:val="18"/>
              </w:rPr>
              <w:t>hun</w:t>
            </w:r>
            <w:r w:rsidRPr="00556E56">
              <w:rPr>
                <w:rFonts w:ascii="Verdana" w:hAnsi="Verdana"/>
                <w:sz w:val="18"/>
                <w:szCs w:val="18"/>
              </w:rPr>
              <w:t>gen werden bildhaft in einer Netzstruktur</w:t>
            </w:r>
            <w:r>
              <w:rPr>
                <w:rFonts w:ascii="Verdana" w:hAnsi="Verdana"/>
                <w:sz w:val="18"/>
                <w:szCs w:val="18"/>
              </w:rPr>
              <w:t>/Flussdiagramm</w:t>
            </w:r>
            <w:r w:rsidRPr="00556E5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oder unter vo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gegebenen Oberbegriffen </w:t>
            </w:r>
            <w:r w:rsidRPr="00556E56">
              <w:rPr>
                <w:rFonts w:ascii="Verdana" w:hAnsi="Verdana"/>
                <w:sz w:val="18"/>
                <w:szCs w:val="18"/>
              </w:rPr>
              <w:t xml:space="preserve">dargestellt. </w:t>
            </w:r>
          </w:p>
          <w:p w14:paraId="4C84C91B" w14:textId="77777777" w:rsidR="00556E56" w:rsidRPr="00556E56" w:rsidRDefault="00556E56" w:rsidP="00556E56">
            <w:pPr>
              <w:rPr>
                <w:rFonts w:ascii="Verdana" w:hAnsi="Verdana" w:cs="Times"/>
                <w:sz w:val="18"/>
                <w:szCs w:val="18"/>
              </w:rPr>
            </w:pPr>
            <w:r w:rsidRPr="00556E56">
              <w:rPr>
                <w:rFonts w:ascii="Verdana" w:hAnsi="Verdana"/>
                <w:sz w:val="18"/>
                <w:szCs w:val="18"/>
              </w:rPr>
              <w:t>Das Begriffsnetz dient der Zusammenfa</w:t>
            </w:r>
            <w:r w:rsidRPr="00556E56">
              <w:rPr>
                <w:rFonts w:ascii="Verdana" w:hAnsi="Verdana"/>
                <w:sz w:val="18"/>
                <w:szCs w:val="18"/>
              </w:rPr>
              <w:t>s</w:t>
            </w:r>
            <w:r w:rsidRPr="00556E56">
              <w:rPr>
                <w:rFonts w:ascii="Verdana" w:hAnsi="Verdana"/>
                <w:sz w:val="18"/>
                <w:szCs w:val="18"/>
              </w:rPr>
              <w:t xml:space="preserve">sung, Strukturierung und Visualisierung eines Beziehungsgeflechtes. </w:t>
            </w:r>
          </w:p>
          <w:p w14:paraId="3E6D9CA6" w14:textId="77777777" w:rsidR="00457928" w:rsidRDefault="00556E56" w:rsidP="00556E56">
            <w:pPr>
              <w:rPr>
                <w:rFonts w:ascii="Verdana" w:hAnsi="Verdana"/>
                <w:sz w:val="18"/>
                <w:szCs w:val="18"/>
              </w:rPr>
            </w:pPr>
            <w:r w:rsidRPr="00556E56">
              <w:rPr>
                <w:rFonts w:ascii="Verdana" w:hAnsi="Verdana"/>
                <w:sz w:val="18"/>
                <w:szCs w:val="18"/>
              </w:rPr>
              <w:t>Die Schülerinnen und Schüler sollen die vo</w:t>
            </w:r>
            <w:r w:rsidRPr="00556E56">
              <w:rPr>
                <w:rFonts w:ascii="Verdana" w:hAnsi="Verdana"/>
                <w:sz w:val="18"/>
                <w:szCs w:val="18"/>
              </w:rPr>
              <w:t>r</w:t>
            </w:r>
            <w:r w:rsidRPr="00556E56">
              <w:rPr>
                <w:rFonts w:ascii="Verdana" w:hAnsi="Verdana"/>
                <w:sz w:val="18"/>
                <w:szCs w:val="18"/>
              </w:rPr>
              <w:t>gegebenen Be</w:t>
            </w:r>
            <w:r>
              <w:rPr>
                <w:rFonts w:ascii="Verdana" w:hAnsi="Verdana"/>
                <w:sz w:val="18"/>
                <w:szCs w:val="18"/>
              </w:rPr>
              <w:t>grif</w:t>
            </w:r>
            <w:r w:rsidRPr="00556E56">
              <w:rPr>
                <w:rFonts w:ascii="Verdana" w:hAnsi="Verdana"/>
                <w:sz w:val="18"/>
                <w:szCs w:val="18"/>
              </w:rPr>
              <w:t>fe selbstständig mit Pfeilen vernetzen oder in eine vor</w:t>
            </w:r>
            <w:r>
              <w:rPr>
                <w:rFonts w:ascii="Verdana" w:hAnsi="Verdana"/>
                <w:sz w:val="18"/>
                <w:szCs w:val="18"/>
              </w:rPr>
              <w:t>gegebene Struktur</w:t>
            </w:r>
            <w:r w:rsidRPr="00556E56">
              <w:rPr>
                <w:rFonts w:ascii="Verdana" w:hAnsi="Verdana"/>
                <w:sz w:val="18"/>
                <w:szCs w:val="18"/>
              </w:rPr>
              <w:t xml:space="preserve"> eintragen. </w:t>
            </w:r>
          </w:p>
          <w:p w14:paraId="668D4208" w14:textId="4C8051A4" w:rsidR="003C300D" w:rsidRPr="00023C4B" w:rsidRDefault="00457928" w:rsidP="00BB05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Unterschied zum Mindmap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: Mit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einer</w:t>
            </w:r>
            <w:r w:rsidR="00556E56" w:rsidRPr="00556E56">
              <w:rPr>
                <w:rFonts w:ascii="Verdana" w:hAnsi="Verdana"/>
                <w:sz w:val="18"/>
                <w:szCs w:val="18"/>
              </w:rPr>
              <w:t xml:space="preserve"> Min</w:t>
            </w:r>
            <w:r w:rsidR="00556E56" w:rsidRPr="00556E56">
              <w:rPr>
                <w:rFonts w:ascii="Verdana" w:hAnsi="Verdana"/>
                <w:sz w:val="18"/>
                <w:szCs w:val="18"/>
              </w:rPr>
              <w:t>d</w:t>
            </w:r>
            <w:r w:rsidR="00556E56" w:rsidRPr="00556E56">
              <w:rPr>
                <w:rFonts w:ascii="Verdana" w:hAnsi="Verdana"/>
                <w:sz w:val="18"/>
                <w:szCs w:val="18"/>
              </w:rPr>
              <w:t>map wird Wissen übersicht</w:t>
            </w:r>
            <w:r w:rsidR="00556E56">
              <w:rPr>
                <w:rFonts w:ascii="Verdana" w:hAnsi="Verdana"/>
                <w:sz w:val="18"/>
                <w:szCs w:val="18"/>
              </w:rPr>
              <w:t>lich kategori</w:t>
            </w:r>
            <w:r w:rsidR="00556E56" w:rsidRPr="00556E56">
              <w:rPr>
                <w:rFonts w:ascii="Verdana" w:hAnsi="Verdana"/>
                <w:sz w:val="18"/>
                <w:szCs w:val="18"/>
              </w:rPr>
              <w:t xml:space="preserve">siert, strukturiert und gegliedert. Das Begriffsnetz stellt darüber hinaus das Beziehungsgeflecht in kommentierter Form dar. </w:t>
            </w:r>
          </w:p>
        </w:tc>
        <w:tc>
          <w:tcPr>
            <w:tcW w:w="3717" w:type="dxa"/>
          </w:tcPr>
          <w:p w14:paraId="542B1F9F" w14:textId="45C9CF4F" w:rsidR="003C300D" w:rsidRPr="00B01118" w:rsidRDefault="00556E56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Begriffsnetz zu Funktionsarten Kl. 10</w:t>
            </w:r>
          </w:p>
        </w:tc>
      </w:tr>
      <w:tr w:rsidR="004F6C22" w14:paraId="19FAA318" w14:textId="77777777" w:rsidTr="00A627FA">
        <w:tc>
          <w:tcPr>
            <w:tcW w:w="1101" w:type="dxa"/>
          </w:tcPr>
          <w:p w14:paraId="0D275EFA" w14:textId="7AD4BD42" w:rsidR="0058686F" w:rsidRPr="00023C4B" w:rsidRDefault="00457928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map</w:t>
            </w:r>
          </w:p>
        </w:tc>
        <w:tc>
          <w:tcPr>
            <w:tcW w:w="4394" w:type="dxa"/>
          </w:tcPr>
          <w:p w14:paraId="2397C18F" w14:textId="0B143918" w:rsidR="00493253" w:rsidRPr="00493253" w:rsidRDefault="007B7034" w:rsidP="00493253">
            <w:pPr>
              <w:rPr>
                <w:rFonts w:ascii="Verdana" w:hAnsi="Verdana" w:cs="Times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E0928AE" wp14:editId="33E3618A">
                  <wp:simplePos x="0" y="0"/>
                  <wp:positionH relativeFrom="column">
                    <wp:posOffset>2297626</wp:posOffset>
                  </wp:positionH>
                  <wp:positionV relativeFrom="paragraph">
                    <wp:posOffset>518477</wp:posOffset>
                  </wp:positionV>
                  <wp:extent cx="3147340" cy="2145944"/>
                  <wp:effectExtent l="0" t="7303" r="0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147340" cy="214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253" w:rsidRPr="00493253">
              <w:rPr>
                <w:rFonts w:ascii="Verdana" w:hAnsi="Verdana"/>
                <w:sz w:val="18"/>
                <w:szCs w:val="18"/>
              </w:rPr>
              <w:t xml:space="preserve">Ausgehend von einem zentralen Begriff wird eine verzweigte, meist farbige hierarchische "Ast"-Struktur von Begriffen, Stichworten und Bildern hergestellt. Die Äste stellen Aspekte des Oberbegriffs im Zentrum dar. </w:t>
            </w:r>
          </w:p>
          <w:p w14:paraId="0FE93ECE" w14:textId="274584FF" w:rsidR="00493253" w:rsidRPr="00493253" w:rsidRDefault="00493253" w:rsidP="00493253">
            <w:pPr>
              <w:rPr>
                <w:rFonts w:ascii="Verdana" w:hAnsi="Verdana" w:cs="Times"/>
                <w:sz w:val="18"/>
                <w:szCs w:val="18"/>
              </w:rPr>
            </w:pPr>
            <w:r w:rsidRPr="00493253">
              <w:rPr>
                <w:rFonts w:ascii="Verdana" w:hAnsi="Verdana"/>
                <w:sz w:val="18"/>
                <w:szCs w:val="18"/>
              </w:rPr>
              <w:t>Ein definiertes Zentrum enthält den zentralen Begriff oder das Thema. Betonungen heben wichtige Informationen durch den Gebrauch von Blasen, Pfeilen oder Wellenlinien hervor. Farbe</w:t>
            </w:r>
            <w:r w:rsidR="00B96C76">
              <w:rPr>
                <w:rFonts w:ascii="Verdana" w:hAnsi="Verdana"/>
                <w:sz w:val="18"/>
                <w:szCs w:val="18"/>
              </w:rPr>
              <w:t>n</w:t>
            </w:r>
            <w:r w:rsidRPr="00493253">
              <w:rPr>
                <w:rFonts w:ascii="Verdana" w:hAnsi="Verdana"/>
                <w:sz w:val="18"/>
                <w:szCs w:val="18"/>
              </w:rPr>
              <w:t xml:space="preserve"> erleichtert die Merkfähig</w:t>
            </w:r>
            <w:r>
              <w:rPr>
                <w:rFonts w:ascii="Verdana" w:hAnsi="Verdana"/>
                <w:sz w:val="18"/>
                <w:szCs w:val="18"/>
              </w:rPr>
              <w:t xml:space="preserve">keit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und he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fen bei der Organi</w:t>
            </w:r>
            <w:r w:rsidRPr="00493253">
              <w:rPr>
                <w:rFonts w:ascii="Verdana" w:hAnsi="Verdana"/>
                <w:sz w:val="18"/>
                <w:szCs w:val="18"/>
              </w:rPr>
              <w:t>sation unterschiedlicher Begriffe.</w:t>
            </w:r>
            <w:proofErr w:type="gramEnd"/>
            <w:r w:rsidRPr="0049325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21B0CA1" w14:textId="77777777" w:rsidR="00493253" w:rsidRDefault="00493253" w:rsidP="00493253">
            <w:pPr>
              <w:rPr>
                <w:rFonts w:ascii="Verdana" w:hAnsi="Verdana"/>
                <w:sz w:val="18"/>
                <w:szCs w:val="18"/>
              </w:rPr>
            </w:pPr>
            <w:r w:rsidRPr="00493253">
              <w:rPr>
                <w:rFonts w:ascii="Verdana" w:hAnsi="Verdana"/>
                <w:sz w:val="18"/>
                <w:szCs w:val="18"/>
              </w:rPr>
              <w:t>Schlüsselworte wirken als Auslöser, um u</w:t>
            </w:r>
            <w:r w:rsidRPr="00493253">
              <w:rPr>
                <w:rFonts w:ascii="Verdana" w:hAnsi="Verdana"/>
                <w:sz w:val="18"/>
                <w:szCs w:val="18"/>
              </w:rPr>
              <w:t>n</w:t>
            </w:r>
            <w:r w:rsidRPr="00493253">
              <w:rPr>
                <w:rFonts w:ascii="Verdana" w:hAnsi="Verdana"/>
                <w:sz w:val="18"/>
                <w:szCs w:val="18"/>
              </w:rPr>
              <w:t>terschiedliche Worte und Ideen freizusetzen. Ketten liefern Verbindungen zwischen Ideen und Konzepten. Visualisierungen, Illustrati</w:t>
            </w:r>
            <w:r w:rsidRPr="00493253">
              <w:rPr>
                <w:rFonts w:ascii="Verdana" w:hAnsi="Verdana"/>
                <w:sz w:val="18"/>
                <w:szCs w:val="18"/>
              </w:rPr>
              <w:t>o</w:t>
            </w:r>
            <w:r w:rsidRPr="00493253">
              <w:rPr>
                <w:rFonts w:ascii="Verdana" w:hAnsi="Verdana"/>
                <w:sz w:val="18"/>
                <w:szCs w:val="18"/>
              </w:rPr>
              <w:t xml:space="preserve">nen, Formen und bildliche Details erleichtern die Erinnerung. </w:t>
            </w:r>
          </w:p>
          <w:p w14:paraId="609F321A" w14:textId="77777777" w:rsidR="00BB058A" w:rsidRDefault="00BB058A" w:rsidP="00493253">
            <w:pPr>
              <w:rPr>
                <w:rFonts w:ascii="Verdana" w:hAnsi="Verdana"/>
                <w:sz w:val="18"/>
                <w:szCs w:val="18"/>
              </w:rPr>
            </w:pPr>
          </w:p>
          <w:p w14:paraId="5029AB2B" w14:textId="77777777" w:rsidR="00BB058A" w:rsidRDefault="00BB058A" w:rsidP="00493253">
            <w:pPr>
              <w:rPr>
                <w:rFonts w:ascii="Verdana" w:hAnsi="Verdana"/>
                <w:sz w:val="18"/>
                <w:szCs w:val="18"/>
              </w:rPr>
            </w:pPr>
          </w:p>
          <w:p w14:paraId="5651F293" w14:textId="77777777" w:rsidR="00BB058A" w:rsidRDefault="00BB058A" w:rsidP="00493253">
            <w:pPr>
              <w:rPr>
                <w:rFonts w:ascii="Verdana" w:hAnsi="Verdana" w:cs="Times"/>
                <w:sz w:val="18"/>
                <w:szCs w:val="18"/>
              </w:rPr>
            </w:pPr>
          </w:p>
          <w:p w14:paraId="20D3D728" w14:textId="77777777" w:rsidR="00BB058A" w:rsidRDefault="00BB058A" w:rsidP="00493253">
            <w:pPr>
              <w:rPr>
                <w:rFonts w:ascii="Verdana" w:hAnsi="Verdana" w:cs="Times"/>
                <w:sz w:val="18"/>
                <w:szCs w:val="18"/>
              </w:rPr>
            </w:pPr>
          </w:p>
          <w:p w14:paraId="3A734FEC" w14:textId="3440DA2F" w:rsidR="004F6C22" w:rsidRPr="00493253" w:rsidRDefault="004F6C22" w:rsidP="004932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7" w:type="dxa"/>
          </w:tcPr>
          <w:p w14:paraId="74CDE5ED" w14:textId="20983ACB" w:rsidR="0058686F" w:rsidRDefault="0058686F" w:rsidP="007B7034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F6C22" w14:paraId="6409E185" w14:textId="77777777" w:rsidTr="00A627FA">
        <w:tc>
          <w:tcPr>
            <w:tcW w:w="1101" w:type="dxa"/>
          </w:tcPr>
          <w:p w14:paraId="411AF386" w14:textId="265F4F33" w:rsidR="003C300D" w:rsidRPr="00023C4B" w:rsidRDefault="007B7034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Asche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puttel</w:t>
            </w:r>
          </w:p>
        </w:tc>
        <w:tc>
          <w:tcPr>
            <w:tcW w:w="4394" w:type="dxa"/>
          </w:tcPr>
          <w:p w14:paraId="41FD3EF6" w14:textId="2ECB00EC" w:rsidR="00A91FF6" w:rsidRPr="007B7034" w:rsidRDefault="007B7034" w:rsidP="007B7034">
            <w:pPr>
              <w:rPr>
                <w:rFonts w:ascii="Verdana" w:hAnsi="Verdana" w:cs="Times"/>
                <w:sz w:val="18"/>
                <w:szCs w:val="18"/>
              </w:rPr>
            </w:pPr>
            <w:r w:rsidRPr="007B7034">
              <w:rPr>
                <w:rFonts w:ascii="Verdana" w:hAnsi="Verdana"/>
                <w:sz w:val="18"/>
                <w:szCs w:val="18"/>
              </w:rPr>
              <w:t>Eine vorgegebene Liste von Begriffen (Info</w:t>
            </w:r>
            <w:r w:rsidRPr="007B7034">
              <w:rPr>
                <w:rFonts w:ascii="Verdana" w:hAnsi="Verdana"/>
                <w:sz w:val="18"/>
                <w:szCs w:val="18"/>
              </w:rPr>
              <w:t>r</w:t>
            </w:r>
            <w:r w:rsidRPr="007B7034">
              <w:rPr>
                <w:rFonts w:ascii="Verdana" w:hAnsi="Verdana"/>
                <w:sz w:val="18"/>
                <w:szCs w:val="18"/>
              </w:rPr>
              <w:t>mationen) sollen in zusammengehörige B</w:t>
            </w:r>
            <w:r w:rsidRPr="007B7034">
              <w:rPr>
                <w:rFonts w:ascii="Verdana" w:hAnsi="Verdana"/>
                <w:sz w:val="18"/>
                <w:szCs w:val="18"/>
              </w:rPr>
              <w:t>e</w:t>
            </w:r>
            <w:r w:rsidRPr="007B7034">
              <w:rPr>
                <w:rFonts w:ascii="Verdana" w:hAnsi="Verdana"/>
                <w:sz w:val="18"/>
                <w:szCs w:val="18"/>
              </w:rPr>
              <w:t>griffe sortiert und jeweils mit einem Oberb</w:t>
            </w:r>
            <w:r w:rsidRPr="007B7034">
              <w:rPr>
                <w:rFonts w:ascii="Verdana" w:hAnsi="Verdana"/>
                <w:sz w:val="18"/>
                <w:szCs w:val="18"/>
              </w:rPr>
              <w:t>e</w:t>
            </w:r>
            <w:r w:rsidRPr="007B7034">
              <w:rPr>
                <w:rFonts w:ascii="Verdana" w:hAnsi="Verdana"/>
                <w:sz w:val="18"/>
                <w:szCs w:val="18"/>
              </w:rPr>
              <w:t xml:space="preserve">griff versehen werden. </w:t>
            </w:r>
            <w:r>
              <w:rPr>
                <w:rFonts w:ascii="Verdana" w:hAnsi="Verdana" w:cs="Times"/>
                <w:sz w:val="18"/>
                <w:szCs w:val="18"/>
              </w:rPr>
              <w:t>Der Oberbegriff kann dabei vorgegeben sein oder muss selbst g</w:t>
            </w:r>
            <w:r>
              <w:rPr>
                <w:rFonts w:ascii="Verdana" w:hAnsi="Verdana" w:cs="Times"/>
                <w:sz w:val="18"/>
                <w:szCs w:val="18"/>
              </w:rPr>
              <w:t>e</w:t>
            </w:r>
            <w:r>
              <w:rPr>
                <w:rFonts w:ascii="Verdana" w:hAnsi="Verdana" w:cs="Times"/>
                <w:sz w:val="18"/>
                <w:szCs w:val="18"/>
              </w:rPr>
              <w:t>funden werden.</w:t>
            </w:r>
          </w:p>
        </w:tc>
        <w:tc>
          <w:tcPr>
            <w:tcW w:w="3717" w:type="dxa"/>
          </w:tcPr>
          <w:p w14:paraId="2D87B654" w14:textId="77777777" w:rsidR="003C300D" w:rsidRDefault="00CE1D55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Begriffsnetz zu Funktionsarten Kl. 10</w:t>
            </w:r>
          </w:p>
          <w:p w14:paraId="2B6530B2" w14:textId="72EFE13B" w:rsidR="00CE1D55" w:rsidRDefault="00CE1D55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Potenzfunktionen</w:t>
            </w:r>
          </w:p>
        </w:tc>
      </w:tr>
    </w:tbl>
    <w:p w14:paraId="77A08858" w14:textId="104D48F8" w:rsidR="00CE1D55" w:rsidRDefault="00CE1D55" w:rsidP="00BB058A">
      <w:pPr>
        <w:pStyle w:val="KeinLeerraum"/>
        <w:rPr>
          <w:rFonts w:ascii="Verdana" w:hAnsi="Verdana"/>
          <w:sz w:val="8"/>
          <w:szCs w:val="8"/>
        </w:rPr>
      </w:pPr>
    </w:p>
    <w:p w14:paraId="049C00C3" w14:textId="4EF74267" w:rsidR="003702F1" w:rsidRPr="00BB058A" w:rsidRDefault="003702F1" w:rsidP="00BB058A">
      <w:pPr>
        <w:pStyle w:val="KeinLeerraum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sz w:val="8"/>
          <w:szCs w:val="8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358B60CE" wp14:editId="00096E3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11590" cy="6264910"/>
            <wp:effectExtent l="2540" t="0" r="6350" b="6350"/>
            <wp:wrapSquare wrapText="bothSides"/>
            <wp:docPr id="96" name="Bild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11590" cy="62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2F1" w:rsidRPr="00BB058A" w:rsidSect="00670DCE">
      <w:headerReference w:type="default" r:id="rId13"/>
      <w:footerReference w:type="default" r:id="rId14"/>
      <w:pgSz w:w="11906" w:h="16838"/>
      <w:pgMar w:top="130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7544" w14:textId="77777777" w:rsidR="00A627FA" w:rsidRDefault="00A627FA" w:rsidP="00831A51">
      <w:pPr>
        <w:spacing w:after="0" w:line="240" w:lineRule="auto"/>
      </w:pPr>
      <w:r>
        <w:separator/>
      </w:r>
    </w:p>
  </w:endnote>
  <w:endnote w:type="continuationSeparator" w:id="0">
    <w:p w14:paraId="7A0F635B" w14:textId="77777777" w:rsidR="00A627FA" w:rsidRDefault="00A627FA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B29A9" w14:textId="4DD33B17" w:rsidR="00A627FA" w:rsidRDefault="00A627FA" w:rsidP="00670DCE">
    <w:pPr>
      <w:pStyle w:val="KeinLeerraum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</w:t>
    </w:r>
  </w:p>
  <w:p w14:paraId="1F434337" w14:textId="4391EAF4" w:rsidR="00A627FA" w:rsidRPr="00493253" w:rsidRDefault="00A627FA" w:rsidP="00493253">
    <w:pPr>
      <w:widowControl w:val="0"/>
      <w:autoSpaceDE w:val="0"/>
      <w:autoSpaceDN w:val="0"/>
      <w:adjustRightInd w:val="0"/>
      <w:spacing w:after="240" w:line="260" w:lineRule="atLeast"/>
      <w:rPr>
        <w:rFonts w:ascii="Verdana" w:hAnsi="Verdana" w:cs="Times"/>
        <w:color w:val="000000"/>
        <w:sz w:val="10"/>
        <w:szCs w:val="10"/>
      </w:rPr>
    </w:pPr>
    <w:r w:rsidRPr="00493253">
      <w:rPr>
        <w:rFonts w:ascii="Verdana" w:hAnsi="Verdana"/>
        <w:sz w:val="10"/>
        <w:szCs w:val="10"/>
      </w:rPr>
      <w:t xml:space="preserve">Quelle: </w:t>
    </w:r>
    <w:r w:rsidRPr="00493253">
      <w:rPr>
        <w:rFonts w:ascii="Verdana" w:hAnsi="Verdana" w:cs="Helvetica"/>
        <w:color w:val="000000"/>
        <w:sz w:val="10"/>
        <w:szCs w:val="10"/>
      </w:rPr>
      <w:t xml:space="preserve">MUED\Homepage\Methoden.doc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7F59" w14:textId="77777777" w:rsidR="00A627FA" w:rsidRDefault="00A627FA" w:rsidP="00831A51">
      <w:pPr>
        <w:spacing w:after="0" w:line="240" w:lineRule="auto"/>
      </w:pPr>
      <w:r>
        <w:separator/>
      </w:r>
    </w:p>
  </w:footnote>
  <w:footnote w:type="continuationSeparator" w:id="0">
    <w:p w14:paraId="49AB6A52" w14:textId="77777777" w:rsidR="00A627FA" w:rsidRDefault="00A627FA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A627FA" w14:paraId="0F0A2AEE" w14:textId="77777777" w:rsidTr="008038AF">
      <w:trPr>
        <w:trHeight w:val="496"/>
      </w:trPr>
      <w:tc>
        <w:tcPr>
          <w:tcW w:w="7988" w:type="dxa"/>
        </w:tcPr>
        <w:p w14:paraId="742AF03A" w14:textId="77777777" w:rsidR="00A627FA" w:rsidRDefault="00A627FA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2E4ECF37" w14:textId="77777777" w:rsidR="00A627FA" w:rsidRPr="008038AF" w:rsidRDefault="00A627FA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SBA Dresden                                                                                                         J. Köcher</w:t>
          </w:r>
        </w:p>
      </w:tc>
      <w:tc>
        <w:tcPr>
          <w:tcW w:w="1314" w:type="dxa"/>
        </w:tcPr>
        <w:p w14:paraId="20704B6C" w14:textId="77777777" w:rsidR="00A627FA" w:rsidRPr="008038AF" w:rsidRDefault="00A627FA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20099A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22.10.2017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141DA4E3" w14:textId="77777777" w:rsidR="00A627FA" w:rsidRPr="00A627FA" w:rsidRDefault="00A627FA" w:rsidP="00A627FA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6A22"/>
    <w:multiLevelType w:val="hybridMultilevel"/>
    <w:tmpl w:val="BD865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0030"/>
    <w:multiLevelType w:val="hybridMultilevel"/>
    <w:tmpl w:val="A3E2BE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C7CD8"/>
    <w:multiLevelType w:val="hybridMultilevel"/>
    <w:tmpl w:val="83FA75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84379"/>
    <w:multiLevelType w:val="hybridMultilevel"/>
    <w:tmpl w:val="673611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B4F15"/>
    <w:multiLevelType w:val="hybridMultilevel"/>
    <w:tmpl w:val="35C888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1AAB"/>
    <w:multiLevelType w:val="hybridMultilevel"/>
    <w:tmpl w:val="7806E6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43426"/>
    <w:multiLevelType w:val="hybridMultilevel"/>
    <w:tmpl w:val="9F90C3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83D23"/>
    <w:multiLevelType w:val="hybridMultilevel"/>
    <w:tmpl w:val="4A6A3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97703"/>
    <w:multiLevelType w:val="hybridMultilevel"/>
    <w:tmpl w:val="01C8CF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27948"/>
    <w:multiLevelType w:val="hybridMultilevel"/>
    <w:tmpl w:val="1FFEB6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6117"/>
    <w:multiLevelType w:val="hybridMultilevel"/>
    <w:tmpl w:val="F93AAA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D6336"/>
    <w:multiLevelType w:val="hybridMultilevel"/>
    <w:tmpl w:val="B3E846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A2125"/>
    <w:multiLevelType w:val="hybridMultilevel"/>
    <w:tmpl w:val="5D1EA0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961D9"/>
    <w:multiLevelType w:val="hybridMultilevel"/>
    <w:tmpl w:val="2A989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13171"/>
    <w:multiLevelType w:val="hybridMultilevel"/>
    <w:tmpl w:val="CE6C8E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23C4B"/>
    <w:rsid w:val="00025132"/>
    <w:rsid w:val="00064A77"/>
    <w:rsid w:val="00074592"/>
    <w:rsid w:val="00074F4F"/>
    <w:rsid w:val="0009796B"/>
    <w:rsid w:val="000A2BE0"/>
    <w:rsid w:val="000B0A5A"/>
    <w:rsid w:val="000D52D4"/>
    <w:rsid w:val="001023F1"/>
    <w:rsid w:val="00130ACF"/>
    <w:rsid w:val="00131938"/>
    <w:rsid w:val="00156D47"/>
    <w:rsid w:val="00160B75"/>
    <w:rsid w:val="00175B01"/>
    <w:rsid w:val="001B59BA"/>
    <w:rsid w:val="001C3A80"/>
    <w:rsid w:val="001D5BE2"/>
    <w:rsid w:val="001F10DF"/>
    <w:rsid w:val="00200858"/>
    <w:rsid w:val="0020099A"/>
    <w:rsid w:val="00220BFA"/>
    <w:rsid w:val="00262908"/>
    <w:rsid w:val="002863E0"/>
    <w:rsid w:val="00294CC5"/>
    <w:rsid w:val="002A582A"/>
    <w:rsid w:val="002B1F6A"/>
    <w:rsid w:val="002C72F4"/>
    <w:rsid w:val="002D1F7F"/>
    <w:rsid w:val="002D5F2D"/>
    <w:rsid w:val="002E1691"/>
    <w:rsid w:val="002F1ED1"/>
    <w:rsid w:val="00315B0B"/>
    <w:rsid w:val="003328FC"/>
    <w:rsid w:val="00332E72"/>
    <w:rsid w:val="00346629"/>
    <w:rsid w:val="00362282"/>
    <w:rsid w:val="003702F1"/>
    <w:rsid w:val="0037254A"/>
    <w:rsid w:val="003A1995"/>
    <w:rsid w:val="003A7645"/>
    <w:rsid w:val="003C300D"/>
    <w:rsid w:val="003E0EF6"/>
    <w:rsid w:val="003F0A70"/>
    <w:rsid w:val="00431FCB"/>
    <w:rsid w:val="00457928"/>
    <w:rsid w:val="00493253"/>
    <w:rsid w:val="00495761"/>
    <w:rsid w:val="004B23D9"/>
    <w:rsid w:val="004F6C22"/>
    <w:rsid w:val="00511417"/>
    <w:rsid w:val="00516B2D"/>
    <w:rsid w:val="00525383"/>
    <w:rsid w:val="00525EB6"/>
    <w:rsid w:val="00533FED"/>
    <w:rsid w:val="00556E56"/>
    <w:rsid w:val="0058686F"/>
    <w:rsid w:val="00594EC2"/>
    <w:rsid w:val="005F634C"/>
    <w:rsid w:val="00620C44"/>
    <w:rsid w:val="00634FC5"/>
    <w:rsid w:val="00670DCE"/>
    <w:rsid w:val="00675E2A"/>
    <w:rsid w:val="006860D0"/>
    <w:rsid w:val="006A0480"/>
    <w:rsid w:val="006C1D26"/>
    <w:rsid w:val="00704EE6"/>
    <w:rsid w:val="00720D0D"/>
    <w:rsid w:val="0074154A"/>
    <w:rsid w:val="00750AAF"/>
    <w:rsid w:val="00767033"/>
    <w:rsid w:val="007801BD"/>
    <w:rsid w:val="00781F0F"/>
    <w:rsid w:val="007B0140"/>
    <w:rsid w:val="007B7034"/>
    <w:rsid w:val="007C2E75"/>
    <w:rsid w:val="007C7199"/>
    <w:rsid w:val="007F1AED"/>
    <w:rsid w:val="008038AF"/>
    <w:rsid w:val="008220A1"/>
    <w:rsid w:val="00830875"/>
    <w:rsid w:val="00831A51"/>
    <w:rsid w:val="0084361F"/>
    <w:rsid w:val="00846BB8"/>
    <w:rsid w:val="008742EE"/>
    <w:rsid w:val="008751AD"/>
    <w:rsid w:val="008837FB"/>
    <w:rsid w:val="00891CCA"/>
    <w:rsid w:val="008B55AF"/>
    <w:rsid w:val="009041D4"/>
    <w:rsid w:val="00940123"/>
    <w:rsid w:val="009425DC"/>
    <w:rsid w:val="00947696"/>
    <w:rsid w:val="00953BAE"/>
    <w:rsid w:val="00975AD9"/>
    <w:rsid w:val="009968FD"/>
    <w:rsid w:val="009B25F5"/>
    <w:rsid w:val="009D0404"/>
    <w:rsid w:val="009E3218"/>
    <w:rsid w:val="009E5B05"/>
    <w:rsid w:val="009E760B"/>
    <w:rsid w:val="009F3AD8"/>
    <w:rsid w:val="00A0589D"/>
    <w:rsid w:val="00A061E3"/>
    <w:rsid w:val="00A06F76"/>
    <w:rsid w:val="00A42AA8"/>
    <w:rsid w:val="00A627FA"/>
    <w:rsid w:val="00A91E6B"/>
    <w:rsid w:val="00A91FF6"/>
    <w:rsid w:val="00AA35D5"/>
    <w:rsid w:val="00AB0F38"/>
    <w:rsid w:val="00AB4E40"/>
    <w:rsid w:val="00AD75E5"/>
    <w:rsid w:val="00B01118"/>
    <w:rsid w:val="00B23EF0"/>
    <w:rsid w:val="00B2710F"/>
    <w:rsid w:val="00B4525C"/>
    <w:rsid w:val="00B4665D"/>
    <w:rsid w:val="00B96C76"/>
    <w:rsid w:val="00BA2393"/>
    <w:rsid w:val="00BB058A"/>
    <w:rsid w:val="00BD3876"/>
    <w:rsid w:val="00BF1205"/>
    <w:rsid w:val="00C12493"/>
    <w:rsid w:val="00C13D98"/>
    <w:rsid w:val="00C243A7"/>
    <w:rsid w:val="00C43FC8"/>
    <w:rsid w:val="00C479D5"/>
    <w:rsid w:val="00C50D94"/>
    <w:rsid w:val="00C62DD2"/>
    <w:rsid w:val="00C970CA"/>
    <w:rsid w:val="00CC5C8D"/>
    <w:rsid w:val="00CD2D09"/>
    <w:rsid w:val="00CD3C84"/>
    <w:rsid w:val="00CD76E2"/>
    <w:rsid w:val="00CE1D55"/>
    <w:rsid w:val="00CE64C1"/>
    <w:rsid w:val="00CF2BC0"/>
    <w:rsid w:val="00CF6167"/>
    <w:rsid w:val="00D04058"/>
    <w:rsid w:val="00D33A8D"/>
    <w:rsid w:val="00D33F77"/>
    <w:rsid w:val="00D434FD"/>
    <w:rsid w:val="00D669B8"/>
    <w:rsid w:val="00D703EB"/>
    <w:rsid w:val="00D71137"/>
    <w:rsid w:val="00D73BF3"/>
    <w:rsid w:val="00DA027B"/>
    <w:rsid w:val="00DC25A6"/>
    <w:rsid w:val="00DC6448"/>
    <w:rsid w:val="00E0169F"/>
    <w:rsid w:val="00E107FB"/>
    <w:rsid w:val="00E61E72"/>
    <w:rsid w:val="00E63C55"/>
    <w:rsid w:val="00E76F32"/>
    <w:rsid w:val="00EF2795"/>
    <w:rsid w:val="00F2504E"/>
    <w:rsid w:val="00F3709F"/>
    <w:rsid w:val="00F52E4C"/>
    <w:rsid w:val="00F71BB9"/>
    <w:rsid w:val="00F77867"/>
    <w:rsid w:val="00F9403C"/>
    <w:rsid w:val="00FB1C79"/>
    <w:rsid w:val="00FC1D13"/>
    <w:rsid w:val="00FC5435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4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156D47"/>
    <w:pPr>
      <w:spacing w:after="0" w:line="240" w:lineRule="auto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156D47"/>
    <w:rPr>
      <w:rFonts w:eastAsia="Times New Roman" w:cs="Times New Roman"/>
    </w:rPr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B0111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91F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156D47"/>
    <w:pPr>
      <w:spacing w:after="0" w:line="240" w:lineRule="auto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156D47"/>
    <w:rPr>
      <w:rFonts w:eastAsia="Times New Roman" w:cs="Times New Roman"/>
    </w:rPr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B0111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91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73397-AF96-3244-B55B-52380CBA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2128</Characters>
  <Application>Microsoft Macintosh Word</Application>
  <DocSecurity>0</DocSecurity>
  <Lines>85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2381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FD Mathematik</dc:subject>
  <dc:creator>J. Köcher</dc:creator>
  <cp:keywords/>
  <dc:description>AB III: Unterrichtsmethoden IV</dc:description>
  <cp:lastModifiedBy>Jens Köcher</cp:lastModifiedBy>
  <cp:revision>2</cp:revision>
  <dcterms:created xsi:type="dcterms:W3CDTF">2017-10-22T10:31:00Z</dcterms:created>
  <dcterms:modified xsi:type="dcterms:W3CDTF">2017-10-22T10:31:00Z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